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E3D3" w14:textId="77777777" w:rsidR="00322ADA" w:rsidRPr="008A3F58" w:rsidRDefault="000C465F" w:rsidP="00691AD6">
      <w:pPr>
        <w:rPr>
          <w:rFonts w:ascii="Times New Roman" w:hAnsi="Times New Roman" w:cs="Times New Roman"/>
          <w:b/>
          <w:bCs/>
        </w:rPr>
      </w:pPr>
      <w:r w:rsidRPr="008A3F58">
        <w:rPr>
          <w:rFonts w:ascii="Times New Roman" w:hAnsi="Times New Roman" w:cs="Times New Roman"/>
          <w:b/>
          <w:bCs/>
        </w:rPr>
        <w:t xml:space="preserve">Syracuse University </w:t>
      </w:r>
      <w:r w:rsidR="00322ADA" w:rsidRPr="008A3F58">
        <w:rPr>
          <w:rFonts w:ascii="Times New Roman" w:hAnsi="Times New Roman" w:cs="Times New Roman"/>
          <w:b/>
          <w:bCs/>
        </w:rPr>
        <w:t xml:space="preserve">Facilities, Equipment, and Other Resources </w:t>
      </w:r>
    </w:p>
    <w:p w14:paraId="18E8CCE1" w14:textId="77777777" w:rsidR="00322ADA" w:rsidRPr="008A3F58" w:rsidRDefault="00322ADA" w:rsidP="00691AD6">
      <w:pPr>
        <w:spacing w:after="160"/>
        <w:rPr>
          <w:rFonts w:ascii="Times New Roman" w:hAnsi="Times New Roman" w:cs="Times New Roman"/>
          <w:b/>
          <w:i/>
        </w:rPr>
      </w:pPr>
      <w:r w:rsidRPr="008A3F58">
        <w:rPr>
          <w:rFonts w:ascii="Times New Roman" w:hAnsi="Times New Roman" w:cs="Times New Roman"/>
          <w:b/>
          <w:i/>
        </w:rPr>
        <w:t>Facilities</w:t>
      </w:r>
    </w:p>
    <w:p w14:paraId="36088232" w14:textId="45779952" w:rsidR="00322ADA" w:rsidRPr="008A3F58" w:rsidRDefault="00E96708" w:rsidP="00691AD6">
      <w:pPr>
        <w:spacing w:after="160"/>
        <w:rPr>
          <w:rFonts w:ascii="Times New Roman" w:hAnsi="Times New Roman" w:cs="Times New Roman"/>
          <w:b/>
        </w:rPr>
      </w:pPr>
      <w:r>
        <w:rPr>
          <w:rFonts w:ascii="Times New Roman" w:hAnsi="Times New Roman" w:cs="Times New Roman"/>
          <w:b/>
        </w:rPr>
        <w:t>Data Centers</w:t>
      </w:r>
    </w:p>
    <w:p w14:paraId="7F778350" w14:textId="38052831" w:rsidR="00322ADA" w:rsidRPr="008A3F58" w:rsidRDefault="00322ADA" w:rsidP="00691AD6">
      <w:pPr>
        <w:spacing w:after="160"/>
        <w:rPr>
          <w:rFonts w:ascii="Times New Roman" w:hAnsi="Times New Roman" w:cs="Times New Roman"/>
        </w:rPr>
      </w:pPr>
      <w:r w:rsidRPr="008A3F58">
        <w:rPr>
          <w:rFonts w:ascii="Times New Roman" w:hAnsi="Times New Roman" w:cs="Times New Roman"/>
        </w:rPr>
        <w:t xml:space="preserve">In the </w:t>
      </w:r>
      <w:r w:rsidR="00AF28B8" w:rsidRPr="008A3F58">
        <w:rPr>
          <w:rFonts w:ascii="Times New Roman" w:hAnsi="Times New Roman" w:cs="Times New Roman"/>
        </w:rPr>
        <w:t>fall</w:t>
      </w:r>
      <w:r w:rsidRPr="008A3F58">
        <w:rPr>
          <w:rFonts w:ascii="Times New Roman" w:hAnsi="Times New Roman" w:cs="Times New Roman"/>
        </w:rPr>
        <w:t xml:space="preserve"> of 2010, Syracuse University completed co</w:t>
      </w:r>
      <w:r w:rsidR="003A0010">
        <w:rPr>
          <w:rFonts w:ascii="Times New Roman" w:hAnsi="Times New Roman" w:cs="Times New Roman"/>
        </w:rPr>
        <w:t>nstruction of a new state of the art data center, including 6</w:t>
      </w:r>
      <w:r w:rsidR="00110395">
        <w:rPr>
          <w:rFonts w:ascii="Times New Roman" w:hAnsi="Times New Roman" w:cs="Times New Roman"/>
        </w:rPr>
        <w:t>,000 square feet of floor space and</w:t>
      </w:r>
      <w:r w:rsidR="003A0010">
        <w:rPr>
          <w:rFonts w:ascii="Times New Roman" w:hAnsi="Times New Roman" w:cs="Times New Roman"/>
        </w:rPr>
        <w:t xml:space="preserve"> 4</w:t>
      </w:r>
      <w:r w:rsidR="0052247C" w:rsidRPr="008A3F58">
        <w:rPr>
          <w:rFonts w:ascii="Times New Roman" w:hAnsi="Times New Roman" w:cs="Times New Roman"/>
        </w:rPr>
        <w:t>50 kilowatts</w:t>
      </w:r>
      <w:r w:rsidR="003A0010">
        <w:rPr>
          <w:rFonts w:ascii="Times New Roman" w:hAnsi="Times New Roman" w:cs="Times New Roman"/>
        </w:rPr>
        <w:t xml:space="preserve"> of power and cooling.</w:t>
      </w:r>
      <w:r w:rsidRPr="008A3F58">
        <w:rPr>
          <w:rFonts w:ascii="Times New Roman" w:hAnsi="Times New Roman" w:cs="Times New Roman"/>
        </w:rPr>
        <w:t xml:space="preserve"> It is now the main center for production computing resources, marrying research and administrative computing interest</w:t>
      </w:r>
      <w:r w:rsidR="003A0010">
        <w:rPr>
          <w:rFonts w:ascii="Times New Roman" w:hAnsi="Times New Roman" w:cs="Times New Roman"/>
        </w:rPr>
        <w:t>s. The internal data center</w:t>
      </w:r>
      <w:r w:rsidR="006D3DD9" w:rsidRPr="008A3F58">
        <w:rPr>
          <w:rFonts w:ascii="Times New Roman" w:hAnsi="Times New Roman" w:cs="Times New Roman"/>
        </w:rPr>
        <w:t xml:space="preserve"> network is </w:t>
      </w:r>
      <w:r w:rsidR="00ED4E91">
        <w:rPr>
          <w:rFonts w:ascii="Times New Roman" w:hAnsi="Times New Roman" w:cs="Times New Roman"/>
        </w:rPr>
        <w:t xml:space="preserve">a mix of </w:t>
      </w:r>
      <w:r w:rsidR="006D3DD9" w:rsidRPr="008A3F58">
        <w:rPr>
          <w:rFonts w:ascii="Times New Roman" w:hAnsi="Times New Roman" w:cs="Times New Roman"/>
        </w:rPr>
        <w:t>1</w:t>
      </w:r>
      <w:r w:rsidRPr="008A3F58">
        <w:rPr>
          <w:rFonts w:ascii="Times New Roman" w:hAnsi="Times New Roman" w:cs="Times New Roman"/>
        </w:rPr>
        <w:t>0</w:t>
      </w:r>
      <w:r w:rsidR="004A39F4">
        <w:rPr>
          <w:rFonts w:ascii="Times New Roman" w:hAnsi="Times New Roman" w:cs="Times New Roman"/>
        </w:rPr>
        <w:t>,</w:t>
      </w:r>
      <w:r w:rsidR="00ED4E91">
        <w:rPr>
          <w:rFonts w:ascii="Times New Roman" w:hAnsi="Times New Roman" w:cs="Times New Roman"/>
        </w:rPr>
        <w:t xml:space="preserve"> 40</w:t>
      </w:r>
      <w:r w:rsidR="004A39F4">
        <w:rPr>
          <w:rFonts w:ascii="Times New Roman" w:hAnsi="Times New Roman" w:cs="Times New Roman"/>
        </w:rPr>
        <w:t>, and 100</w:t>
      </w:r>
      <w:r w:rsidRPr="008A3F58">
        <w:rPr>
          <w:rFonts w:ascii="Times New Roman" w:hAnsi="Times New Roman" w:cs="Times New Roman"/>
        </w:rPr>
        <w:t xml:space="preserve"> Gigabit</w:t>
      </w:r>
      <w:r w:rsidR="00ED4E91">
        <w:rPr>
          <w:rFonts w:ascii="Times New Roman" w:hAnsi="Times New Roman" w:cs="Times New Roman"/>
        </w:rPr>
        <w:t xml:space="preserve"> connectivity,</w:t>
      </w:r>
      <w:r w:rsidRPr="008A3F58">
        <w:rPr>
          <w:rFonts w:ascii="Times New Roman" w:hAnsi="Times New Roman" w:cs="Times New Roman"/>
        </w:rPr>
        <w:t xml:space="preserve"> with redundant connections to all hosts and network components whenever possible. The </w:t>
      </w:r>
      <w:r w:rsidR="003A0010">
        <w:rPr>
          <w:rFonts w:ascii="Times New Roman" w:hAnsi="Times New Roman" w:cs="Times New Roman"/>
        </w:rPr>
        <w:t>data center</w:t>
      </w:r>
      <w:r w:rsidRPr="008A3F58">
        <w:rPr>
          <w:rFonts w:ascii="Times New Roman" w:hAnsi="Times New Roman" w:cs="Times New Roman"/>
        </w:rPr>
        <w:t xml:space="preserve"> supports a robus</w:t>
      </w:r>
      <w:r w:rsidR="00110395">
        <w:rPr>
          <w:rFonts w:ascii="Times New Roman" w:hAnsi="Times New Roman" w:cs="Times New Roman"/>
        </w:rPr>
        <w:t>t virtual private cloud where</w:t>
      </w:r>
      <w:r w:rsidRPr="008A3F58">
        <w:rPr>
          <w:rFonts w:ascii="Times New Roman" w:hAnsi="Times New Roman" w:cs="Times New Roman"/>
        </w:rPr>
        <w:t xml:space="preserve"> 9</w:t>
      </w:r>
      <w:r w:rsidR="003A0010">
        <w:rPr>
          <w:rFonts w:ascii="Times New Roman" w:hAnsi="Times New Roman" w:cs="Times New Roman"/>
        </w:rPr>
        <w:t>8</w:t>
      </w:r>
      <w:r w:rsidRPr="008A3F58">
        <w:rPr>
          <w:rFonts w:ascii="Times New Roman" w:hAnsi="Times New Roman" w:cs="Times New Roman"/>
        </w:rPr>
        <w:t xml:space="preserve">% of campus servers have been consolidated. </w:t>
      </w:r>
    </w:p>
    <w:p w14:paraId="26F59B63" w14:textId="53F533F0" w:rsidR="00322ADA" w:rsidRPr="008A3F58" w:rsidRDefault="00322ADA" w:rsidP="00691AD6">
      <w:pPr>
        <w:spacing w:after="160"/>
        <w:rPr>
          <w:rFonts w:ascii="Times New Roman" w:hAnsi="Times New Roman" w:cs="Times New Roman"/>
        </w:rPr>
      </w:pPr>
      <w:r w:rsidRPr="008A3F58">
        <w:rPr>
          <w:rFonts w:ascii="Times New Roman" w:hAnsi="Times New Roman" w:cs="Times New Roman"/>
        </w:rPr>
        <w:t xml:space="preserve">The </w:t>
      </w:r>
      <w:r w:rsidR="003A0010">
        <w:rPr>
          <w:rFonts w:ascii="Times New Roman" w:hAnsi="Times New Roman" w:cs="Times New Roman"/>
        </w:rPr>
        <w:t xml:space="preserve">data center </w:t>
      </w:r>
      <w:r w:rsidRPr="008A3F58">
        <w:rPr>
          <w:rFonts w:ascii="Times New Roman" w:hAnsi="Times New Roman" w:cs="Times New Roman"/>
        </w:rPr>
        <w:t xml:space="preserve">is connected </w:t>
      </w:r>
      <w:r w:rsidR="003A0010">
        <w:rPr>
          <w:rFonts w:ascii="Times New Roman" w:hAnsi="Times New Roman" w:cs="Times New Roman"/>
        </w:rPr>
        <w:t>to the campus network and</w:t>
      </w:r>
      <w:r w:rsidRPr="008A3F58">
        <w:rPr>
          <w:rFonts w:ascii="Times New Roman" w:hAnsi="Times New Roman" w:cs="Times New Roman"/>
        </w:rPr>
        <w:t xml:space="preserve"> </w:t>
      </w:r>
      <w:r w:rsidR="003A0010">
        <w:rPr>
          <w:rFonts w:ascii="Times New Roman" w:hAnsi="Times New Roman" w:cs="Times New Roman"/>
        </w:rPr>
        <w:t>secondary</w:t>
      </w:r>
      <w:r w:rsidRPr="008A3F58">
        <w:rPr>
          <w:rFonts w:ascii="Times New Roman" w:hAnsi="Times New Roman" w:cs="Times New Roman"/>
        </w:rPr>
        <w:t xml:space="preserve"> data center via two bundles of geographically diverse, 144 strand fiber paths. This can be and has been used to provide direct connectivity between a researcher’s campus buildin</w:t>
      </w:r>
      <w:r w:rsidR="003A0010">
        <w:rPr>
          <w:rFonts w:ascii="Times New Roman" w:hAnsi="Times New Roman" w:cs="Times New Roman"/>
        </w:rPr>
        <w:t>g and the hosted area in the primary data center</w:t>
      </w:r>
      <w:r w:rsidRPr="008A3F58">
        <w:rPr>
          <w:rFonts w:ascii="Times New Roman" w:hAnsi="Times New Roman" w:cs="Times New Roman"/>
        </w:rPr>
        <w:t>.</w:t>
      </w:r>
    </w:p>
    <w:p w14:paraId="3756DA3D" w14:textId="7F4265E0" w:rsidR="00322ADA" w:rsidRPr="008A3F58" w:rsidRDefault="003A0010" w:rsidP="00691AD6">
      <w:pPr>
        <w:spacing w:after="160"/>
        <w:rPr>
          <w:rFonts w:ascii="Times New Roman" w:hAnsi="Times New Roman" w:cs="Times New Roman"/>
          <w:b/>
        </w:rPr>
      </w:pPr>
      <w:r>
        <w:rPr>
          <w:rFonts w:ascii="Times New Roman" w:hAnsi="Times New Roman" w:cs="Times New Roman"/>
          <w:b/>
        </w:rPr>
        <w:t>Da</w:t>
      </w:r>
      <w:r w:rsidR="00322ADA" w:rsidRPr="008A3F58">
        <w:rPr>
          <w:rFonts w:ascii="Times New Roman" w:hAnsi="Times New Roman" w:cs="Times New Roman"/>
          <w:b/>
        </w:rPr>
        <w:t>ta Center Hosting for Researchers</w:t>
      </w:r>
    </w:p>
    <w:p w14:paraId="19FF359F" w14:textId="48FF5C22" w:rsidR="00322ADA" w:rsidRPr="008A3F58" w:rsidRDefault="00322ADA" w:rsidP="00691AD6">
      <w:pPr>
        <w:spacing w:after="160"/>
        <w:rPr>
          <w:rFonts w:ascii="Times New Roman" w:hAnsi="Times New Roman" w:cs="Times New Roman"/>
        </w:rPr>
      </w:pPr>
      <w:r w:rsidRPr="008A3F58">
        <w:rPr>
          <w:rFonts w:ascii="Times New Roman" w:hAnsi="Times New Roman" w:cs="Times New Roman"/>
        </w:rPr>
        <w:t xml:space="preserve">Roughly half of the space in the </w:t>
      </w:r>
      <w:r w:rsidR="003A0010">
        <w:rPr>
          <w:rFonts w:ascii="Times New Roman" w:hAnsi="Times New Roman" w:cs="Times New Roman"/>
        </w:rPr>
        <w:t>primary data center</w:t>
      </w:r>
      <w:r w:rsidRPr="008A3F58">
        <w:rPr>
          <w:rFonts w:ascii="Times New Roman" w:hAnsi="Times New Roman" w:cs="Times New Roman"/>
        </w:rPr>
        <w:t xml:space="preserve"> is hosted space designed to provide a secure physical environment that is flexible enough to allow access to the equipment by researchers and graduate assistants. The hosted area is caged, and provides a separate entrance that allows access through a combination of ID cards, biometric finger prints, and PIN numbers. </w:t>
      </w:r>
      <w:r w:rsidR="00ED4E91">
        <w:rPr>
          <w:rFonts w:ascii="Times New Roman" w:hAnsi="Times New Roman" w:cs="Times New Roman"/>
        </w:rPr>
        <w:t>The majority</w:t>
      </w:r>
      <w:r w:rsidRPr="008A3F58">
        <w:rPr>
          <w:rFonts w:ascii="Times New Roman" w:hAnsi="Times New Roman" w:cs="Times New Roman"/>
        </w:rPr>
        <w:t xml:space="preserve"> of the computing load in the </w:t>
      </w:r>
      <w:r w:rsidR="003A0010">
        <w:rPr>
          <w:rFonts w:ascii="Times New Roman" w:hAnsi="Times New Roman" w:cs="Times New Roman"/>
        </w:rPr>
        <w:t>data center</w:t>
      </w:r>
      <w:r w:rsidRPr="008A3F58">
        <w:rPr>
          <w:rFonts w:ascii="Times New Roman" w:hAnsi="Times New Roman" w:cs="Times New Roman"/>
        </w:rPr>
        <w:t xml:space="preserve"> serves research computing needs.  Researchers on campus are able to rely on having space in the datacenter that is very low cost and provides ideal en</w:t>
      </w:r>
      <w:r w:rsidR="00ED4E91">
        <w:rPr>
          <w:rFonts w:ascii="Times New Roman" w:hAnsi="Times New Roman" w:cs="Times New Roman"/>
        </w:rPr>
        <w:t>vironmental conditions for computing</w:t>
      </w:r>
      <w:r w:rsidRPr="008A3F58">
        <w:rPr>
          <w:rFonts w:ascii="Times New Roman" w:hAnsi="Times New Roman" w:cs="Times New Roman"/>
        </w:rPr>
        <w:t xml:space="preserve"> equipment with power redundancy from the multiple layers of protection including the traditional electric gri</w:t>
      </w:r>
      <w:r w:rsidR="00ED4E91">
        <w:rPr>
          <w:rFonts w:ascii="Times New Roman" w:hAnsi="Times New Roman" w:cs="Times New Roman"/>
        </w:rPr>
        <w:t>d, U</w:t>
      </w:r>
      <w:r w:rsidRPr="008A3F58">
        <w:rPr>
          <w:rFonts w:ascii="Times New Roman" w:hAnsi="Times New Roman" w:cs="Times New Roman"/>
        </w:rPr>
        <w:t>PS</w:t>
      </w:r>
      <w:r w:rsidR="00ED4E91">
        <w:rPr>
          <w:rFonts w:ascii="Times New Roman" w:hAnsi="Times New Roman" w:cs="Times New Roman"/>
        </w:rPr>
        <w:t>, and generator backup</w:t>
      </w:r>
      <w:r w:rsidRPr="008A3F58">
        <w:rPr>
          <w:rFonts w:ascii="Times New Roman" w:hAnsi="Times New Roman" w:cs="Times New Roman"/>
        </w:rPr>
        <w:t xml:space="preserve">. </w:t>
      </w:r>
    </w:p>
    <w:p w14:paraId="6EB8D7F8" w14:textId="77777777" w:rsidR="008D0B7D" w:rsidRPr="008A3F58" w:rsidRDefault="00A74953" w:rsidP="00691AD6">
      <w:pPr>
        <w:rPr>
          <w:rFonts w:ascii="Times New Roman" w:eastAsia="Times New Roman" w:hAnsi="Times New Roman" w:cs="Times New Roman"/>
          <w:b/>
        </w:rPr>
      </w:pPr>
      <w:proofErr w:type="spellStart"/>
      <w:r w:rsidRPr="008A3F58">
        <w:rPr>
          <w:rFonts w:ascii="Times New Roman" w:eastAsia="Times New Roman" w:hAnsi="Times New Roman" w:cs="Times New Roman"/>
          <w:b/>
        </w:rPr>
        <w:t>Orange</w:t>
      </w:r>
      <w:r w:rsidR="008D0B7D" w:rsidRPr="008A3F58">
        <w:rPr>
          <w:rFonts w:ascii="Times New Roman" w:eastAsia="Times New Roman" w:hAnsi="Times New Roman" w:cs="Times New Roman"/>
          <w:b/>
        </w:rPr>
        <w:t>Grid</w:t>
      </w:r>
      <w:proofErr w:type="spellEnd"/>
    </w:p>
    <w:p w14:paraId="444242AC" w14:textId="04F57599" w:rsidR="008D0B7D" w:rsidRPr="008A3F58" w:rsidRDefault="008D0B7D" w:rsidP="00691AD6">
      <w:pPr>
        <w:rPr>
          <w:rFonts w:ascii="Times New Roman" w:eastAsia="Times New Roman" w:hAnsi="Times New Roman" w:cs="Times New Roman"/>
        </w:rPr>
      </w:pPr>
      <w:r w:rsidRPr="008A3F58">
        <w:rPr>
          <w:rFonts w:ascii="Times New Roman" w:eastAsia="Times New Roman" w:hAnsi="Times New Roman" w:cs="Times New Roman"/>
        </w:rPr>
        <w:t xml:space="preserve">This distributed computing system, comprising some </w:t>
      </w:r>
      <w:r w:rsidR="00D91AD7">
        <w:rPr>
          <w:rFonts w:ascii="Times New Roman" w:eastAsia="Times New Roman" w:hAnsi="Times New Roman" w:cs="Times New Roman"/>
        </w:rPr>
        <w:t>15</w:t>
      </w:r>
      <w:r w:rsidR="000621F8" w:rsidRPr="008A3F58">
        <w:rPr>
          <w:rFonts w:ascii="Times New Roman" w:eastAsia="Times New Roman" w:hAnsi="Times New Roman" w:cs="Times New Roman"/>
        </w:rPr>
        <w:t>,000 c</w:t>
      </w:r>
      <w:r w:rsidRPr="008A3F58">
        <w:rPr>
          <w:rFonts w:ascii="Times New Roman" w:eastAsia="Times New Roman" w:hAnsi="Times New Roman" w:cs="Times New Roman"/>
        </w:rPr>
        <w:t xml:space="preserve">ores, is used by SU faculty and researchers, particularly in the physical sciences and engineering, who need reliable, high throughput computing (HTC). The computers in the grid are optimized to perform a large number of smaller parallel jobs (typically less than 24 hours), providing high processing capacity over long periods of time. The grid utilizes virtualization via Oracle's VirtualBox, scheduling via the </w:t>
      </w:r>
      <w:proofErr w:type="spellStart"/>
      <w:r w:rsidR="001F13AC" w:rsidRPr="008A3F58">
        <w:rPr>
          <w:rFonts w:ascii="Times New Roman" w:eastAsia="Times New Roman" w:hAnsi="Times New Roman" w:cs="Times New Roman"/>
        </w:rPr>
        <w:t>HT</w:t>
      </w:r>
      <w:r w:rsidRPr="008A3F58">
        <w:rPr>
          <w:rFonts w:ascii="Times New Roman" w:eastAsia="Times New Roman" w:hAnsi="Times New Roman" w:cs="Times New Roman"/>
        </w:rPr>
        <w:t>Condor</w:t>
      </w:r>
      <w:proofErr w:type="spellEnd"/>
      <w:r w:rsidRPr="008A3F58">
        <w:rPr>
          <w:rFonts w:ascii="Times New Roman" w:eastAsia="Times New Roman" w:hAnsi="Times New Roman" w:cs="Times New Roman"/>
        </w:rPr>
        <w:t xml:space="preserve"> </w:t>
      </w:r>
      <w:r w:rsidR="00CD73FB" w:rsidRPr="008A3F58">
        <w:rPr>
          <w:rFonts w:ascii="Times New Roman" w:eastAsia="Times New Roman" w:hAnsi="Times New Roman" w:cs="Times New Roman"/>
        </w:rPr>
        <w:t>HTC</w:t>
      </w:r>
      <w:r w:rsidRPr="008A3F58">
        <w:rPr>
          <w:rFonts w:ascii="Times New Roman" w:eastAsia="Times New Roman" w:hAnsi="Times New Roman" w:cs="Times New Roman"/>
        </w:rPr>
        <w:t xml:space="preserve"> System, and the </w:t>
      </w:r>
      <w:proofErr w:type="spellStart"/>
      <w:r w:rsidR="001F13AC" w:rsidRPr="008A3F58">
        <w:rPr>
          <w:rFonts w:ascii="Times New Roman" w:eastAsia="Times New Roman" w:hAnsi="Times New Roman" w:cs="Times New Roman"/>
        </w:rPr>
        <w:t>HT</w:t>
      </w:r>
      <w:r w:rsidRPr="008A3F58">
        <w:rPr>
          <w:rFonts w:ascii="Times New Roman" w:eastAsia="Times New Roman" w:hAnsi="Times New Roman" w:cs="Times New Roman"/>
        </w:rPr>
        <w:t>Condor</w:t>
      </w:r>
      <w:proofErr w:type="spellEnd"/>
      <w:r w:rsidRPr="008A3F58">
        <w:rPr>
          <w:rFonts w:ascii="Times New Roman" w:eastAsia="Times New Roman" w:hAnsi="Times New Roman" w:cs="Times New Roman"/>
        </w:rPr>
        <w:t xml:space="preserve"> Virtual Machine Coordinator (CVMC), a small application developed by SU’s Information Technology and Services (ITS) </w:t>
      </w:r>
      <w:r w:rsidR="00CD73FB" w:rsidRPr="008A3F58">
        <w:rPr>
          <w:rFonts w:ascii="Times New Roman" w:eastAsia="Times New Roman" w:hAnsi="Times New Roman" w:cs="Times New Roman"/>
        </w:rPr>
        <w:t xml:space="preserve">team </w:t>
      </w:r>
      <w:r w:rsidRPr="008A3F58">
        <w:rPr>
          <w:rFonts w:ascii="Times New Roman" w:eastAsia="Times New Roman" w:hAnsi="Times New Roman" w:cs="Times New Roman"/>
        </w:rPr>
        <w:t xml:space="preserve">to manage the multiple desktop components. These components are distributed to desktop clients via Microsoft's Active Directory. </w:t>
      </w:r>
      <w:proofErr w:type="spellStart"/>
      <w:r w:rsidR="001F13AC" w:rsidRPr="008A3F58">
        <w:rPr>
          <w:rFonts w:ascii="Times New Roman" w:eastAsia="Times New Roman" w:hAnsi="Times New Roman" w:cs="Times New Roman"/>
        </w:rPr>
        <w:t>HT</w:t>
      </w:r>
      <w:r w:rsidRPr="008A3F58">
        <w:rPr>
          <w:rFonts w:ascii="Times New Roman" w:eastAsia="Times New Roman" w:hAnsi="Times New Roman" w:cs="Times New Roman"/>
        </w:rPr>
        <w:t>Condor</w:t>
      </w:r>
      <w:proofErr w:type="spellEnd"/>
      <w:r w:rsidRPr="008A3F58">
        <w:rPr>
          <w:rFonts w:ascii="Times New Roman" w:eastAsia="Times New Roman" w:hAnsi="Times New Roman" w:cs="Times New Roman"/>
        </w:rPr>
        <w:t xml:space="preserve">, developed with support from the National Science Foundation, manages the grid's workload. The computer's task scheduler detects when its host computer is idle, starts up CVMC, and connects to </w:t>
      </w:r>
      <w:proofErr w:type="spellStart"/>
      <w:r w:rsidR="001F13AC" w:rsidRPr="008A3F58">
        <w:rPr>
          <w:rFonts w:ascii="Times New Roman" w:eastAsia="Times New Roman" w:hAnsi="Times New Roman" w:cs="Times New Roman"/>
        </w:rPr>
        <w:t>HT</w:t>
      </w:r>
      <w:r w:rsidRPr="008A3F58">
        <w:rPr>
          <w:rFonts w:ascii="Times New Roman" w:eastAsia="Times New Roman" w:hAnsi="Times New Roman" w:cs="Times New Roman"/>
        </w:rPr>
        <w:t>Condor</w:t>
      </w:r>
      <w:proofErr w:type="spellEnd"/>
      <w:r w:rsidRPr="008A3F58">
        <w:rPr>
          <w:rFonts w:ascii="Times New Roman" w:eastAsia="Times New Roman" w:hAnsi="Times New Roman" w:cs="Times New Roman"/>
        </w:rPr>
        <w:t xml:space="preserve"> to receive work. When user activity is detected on the computer, research operations are immediately stopped. The use of virtualization acts as a barrier which separates the researcher and their content from the user's information on the same computer.</w:t>
      </w:r>
    </w:p>
    <w:p w14:paraId="3D04AACF" w14:textId="77777777" w:rsidR="006F0FA9" w:rsidRPr="008A3F58" w:rsidRDefault="006F0FA9" w:rsidP="00691AD6">
      <w:pPr>
        <w:rPr>
          <w:rFonts w:ascii="Times New Roman" w:hAnsi="Times New Roman" w:cs="Times New Roman"/>
          <w:b/>
        </w:rPr>
      </w:pPr>
      <w:r w:rsidRPr="008A3F58">
        <w:rPr>
          <w:rFonts w:ascii="Times New Roman" w:hAnsi="Times New Roman" w:cs="Times New Roman"/>
          <w:b/>
        </w:rPr>
        <w:t>Academic Virtual Hosting Environment (AVHE)</w:t>
      </w:r>
    </w:p>
    <w:p w14:paraId="7719975F" w14:textId="77777777" w:rsidR="006F0FA9" w:rsidRPr="008A3F58" w:rsidRDefault="006F0FA9" w:rsidP="00691AD6">
      <w:pPr>
        <w:rPr>
          <w:rFonts w:ascii="Times New Roman" w:hAnsi="Times New Roman" w:cs="Times New Roman"/>
        </w:rPr>
      </w:pPr>
      <w:r w:rsidRPr="008A3F58">
        <w:rPr>
          <w:rFonts w:ascii="Times New Roman" w:hAnsi="Times New Roman" w:cs="Times New Roman"/>
        </w:rPr>
        <w:t xml:space="preserve">The AVHE provides a private compute cloud to the Syracuse University research community, lowering the bar of entry for small to medium sized research efforts.  The private cloud uses virtualization to </w:t>
      </w:r>
      <w:r w:rsidRPr="008A3F58">
        <w:rPr>
          <w:rFonts w:ascii="Times New Roman" w:hAnsi="Times New Roman" w:cs="Times New Roman"/>
        </w:rPr>
        <w:lastRenderedPageBreak/>
        <w:t xml:space="preserve">provide flexibility and hardware sharing to allow multiple researchers to operate on an underlying server and storage infrastructure.  This lower bar of entry and flexibility provides an environment that supports both traditional and non-traditional computational research.  Another use case for the AVHE is the building of small to medium sized clustered research computing environments, reducing the need for researchers to build and maintain small physical clusters. Services within the AVHE include medium scale storage for research data storage and archival.  To date this includes over a half of a Petabyte of research data and output.  The AVHE utilizes the abilities of virtualization to provide high availability, which automatically migrates workload to alternate resources in the case of physical server failure.  Backup services </w:t>
      </w:r>
      <w:r w:rsidR="002D473F" w:rsidRPr="008A3F58">
        <w:rPr>
          <w:rFonts w:ascii="Times New Roman" w:hAnsi="Times New Roman" w:cs="Times New Roman"/>
        </w:rPr>
        <w:t xml:space="preserve">within the AVHE </w:t>
      </w:r>
      <w:r w:rsidRPr="008A3F58">
        <w:rPr>
          <w:rFonts w:ascii="Times New Roman" w:hAnsi="Times New Roman" w:cs="Times New Roman"/>
        </w:rPr>
        <w:t>are a standard service provided to researchers.</w:t>
      </w:r>
    </w:p>
    <w:p w14:paraId="371FC5CF" w14:textId="77777777" w:rsidR="00691AD6" w:rsidRPr="008A3F58" w:rsidRDefault="00691AD6" w:rsidP="00691AD6">
      <w:pPr>
        <w:pStyle w:val="BodyText"/>
        <w:ind w:left="0"/>
        <w:rPr>
          <w:rFonts w:cs="Times New Roman"/>
          <w:b/>
        </w:rPr>
      </w:pPr>
      <w:r w:rsidRPr="008A3F58">
        <w:rPr>
          <w:rFonts w:cs="Times New Roman"/>
          <w:b/>
        </w:rPr>
        <w:t>Crush</w:t>
      </w:r>
    </w:p>
    <w:p w14:paraId="58F45F41" w14:textId="77777777" w:rsidR="00691AD6" w:rsidRPr="008A3F58" w:rsidRDefault="00691AD6" w:rsidP="00691AD6">
      <w:pPr>
        <w:pStyle w:val="BodyText"/>
        <w:ind w:left="0"/>
        <w:rPr>
          <w:rFonts w:cs="Times New Roman"/>
          <w:i/>
        </w:rPr>
      </w:pPr>
    </w:p>
    <w:p w14:paraId="6E9DCF1F" w14:textId="51DA25DE" w:rsidR="00691AD6" w:rsidRPr="008A3F58" w:rsidRDefault="00B60122" w:rsidP="00B60122">
      <w:pPr>
        <w:pStyle w:val="BodyText"/>
        <w:spacing w:line="276" w:lineRule="auto"/>
        <w:ind w:left="0"/>
        <w:rPr>
          <w:rFonts w:cs="Times New Roman"/>
        </w:rPr>
      </w:pPr>
      <w:r w:rsidRPr="008A3F58">
        <w:rPr>
          <w:rFonts w:cs="Times New Roman"/>
        </w:rPr>
        <w:t>Crush is a medium scale virtualized research</w:t>
      </w:r>
      <w:r w:rsidR="00691AD6" w:rsidRPr="008A3F58">
        <w:rPr>
          <w:rFonts w:cs="Times New Roman"/>
        </w:rPr>
        <w:t xml:space="preserve"> cloud</w:t>
      </w:r>
      <w:r w:rsidRPr="008A3F58">
        <w:rPr>
          <w:rFonts w:cs="Times New Roman"/>
        </w:rPr>
        <w:t>.</w:t>
      </w:r>
      <w:r w:rsidR="00691AD6" w:rsidRPr="008A3F58">
        <w:rPr>
          <w:rFonts w:cs="Times New Roman"/>
        </w:rPr>
        <w:t xml:space="preserve">  It is designed to be allocated for compute intensive work and to be used in tandem with the AVHE where the data and work scheduling infrastructure are maintained.</w:t>
      </w:r>
      <w:r w:rsidRPr="008A3F58">
        <w:rPr>
          <w:rFonts w:cs="Times New Roman"/>
        </w:rPr>
        <w:t xml:space="preserve"> </w:t>
      </w:r>
      <w:r w:rsidR="007B26F3" w:rsidRPr="008A3F58">
        <w:rPr>
          <w:rFonts w:cs="Times New Roman"/>
        </w:rPr>
        <w:t xml:space="preserve"> A primary use case for Crush is the provisioning of a “cluster within a cluster” providing access to dedicated, customized compute nodes for high-performance and high-throughput computing.</w:t>
      </w:r>
      <w:r w:rsidRPr="008A3F58">
        <w:rPr>
          <w:rFonts w:cs="Times New Roman"/>
        </w:rPr>
        <w:t xml:space="preserve"> </w:t>
      </w:r>
      <w:r w:rsidR="000E4F68" w:rsidRPr="008A3F58">
        <w:rPr>
          <w:rFonts w:cs="Times New Roman"/>
        </w:rPr>
        <w:t>Currently Crush c</w:t>
      </w:r>
      <w:r w:rsidR="00D91AD7">
        <w:rPr>
          <w:rFonts w:cs="Times New Roman"/>
        </w:rPr>
        <w:t>onsists of</w:t>
      </w:r>
      <w:r w:rsidR="004A39F4">
        <w:rPr>
          <w:rFonts w:cs="Times New Roman"/>
        </w:rPr>
        <w:t xml:space="preserve"> over</w:t>
      </w:r>
      <w:r w:rsidR="00D91AD7">
        <w:rPr>
          <w:rFonts w:cs="Times New Roman"/>
        </w:rPr>
        <w:t xml:space="preserve"> </w:t>
      </w:r>
      <w:r w:rsidR="004A39F4">
        <w:rPr>
          <w:rFonts w:cs="Times New Roman"/>
        </w:rPr>
        <w:t>25</w:t>
      </w:r>
      <w:r w:rsidR="000E4F68" w:rsidRPr="008A3F58">
        <w:rPr>
          <w:rFonts w:cs="Times New Roman"/>
        </w:rPr>
        <w:t>,0</w:t>
      </w:r>
      <w:r w:rsidR="00D91AD7">
        <w:rPr>
          <w:rFonts w:cs="Times New Roman"/>
        </w:rPr>
        <w:t>00 cores and 15</w:t>
      </w:r>
      <w:r w:rsidR="00E32C43">
        <w:rPr>
          <w:rFonts w:cs="Times New Roman"/>
        </w:rPr>
        <w:t>0</w:t>
      </w:r>
      <w:r w:rsidR="00691AD6" w:rsidRPr="008A3F58">
        <w:rPr>
          <w:rFonts w:cs="Times New Roman"/>
        </w:rPr>
        <w:t xml:space="preserve"> Terabytes of memory. </w:t>
      </w:r>
      <w:r w:rsidR="000E4F68" w:rsidRPr="008A3F58">
        <w:rPr>
          <w:rFonts w:cs="Times New Roman"/>
        </w:rPr>
        <w:t xml:space="preserve"> </w:t>
      </w:r>
      <w:r w:rsidR="00691AD6" w:rsidRPr="008A3F58">
        <w:rPr>
          <w:rFonts w:cs="Times New Roman"/>
        </w:rPr>
        <w:t xml:space="preserve">  </w:t>
      </w:r>
    </w:p>
    <w:p w14:paraId="5FD76934" w14:textId="77777777" w:rsidR="00B60122" w:rsidRPr="008A3F58" w:rsidRDefault="00B60122" w:rsidP="00B60122">
      <w:pPr>
        <w:pStyle w:val="BodyText"/>
        <w:spacing w:line="276" w:lineRule="auto"/>
        <w:ind w:left="0"/>
        <w:rPr>
          <w:rFonts w:cs="Times New Roman"/>
        </w:rPr>
      </w:pPr>
    </w:p>
    <w:p w14:paraId="77D5CD8D" w14:textId="4FD15640" w:rsidR="00A22649" w:rsidRPr="008A3F58" w:rsidRDefault="00A22649" w:rsidP="00A22649">
      <w:pPr>
        <w:pStyle w:val="Heading1"/>
        <w:ind w:left="0"/>
        <w:rPr>
          <w:rFonts w:ascii="Times New Roman" w:hAnsi="Times New Roman" w:cs="Times New Roman"/>
          <w:sz w:val="22"/>
          <w:szCs w:val="22"/>
        </w:rPr>
      </w:pPr>
      <w:r w:rsidRPr="008A3F58">
        <w:rPr>
          <w:rFonts w:ascii="Times New Roman" w:hAnsi="Times New Roman" w:cs="Times New Roman"/>
          <w:sz w:val="22"/>
          <w:szCs w:val="22"/>
        </w:rPr>
        <w:t>SUrge</w:t>
      </w:r>
    </w:p>
    <w:p w14:paraId="603B9421" w14:textId="77777777" w:rsidR="00A22649" w:rsidRPr="008A3F58" w:rsidRDefault="00A22649" w:rsidP="00A22649">
      <w:pPr>
        <w:pStyle w:val="BodyText"/>
        <w:rPr>
          <w:rFonts w:cs="Times New Roman"/>
          <w:b/>
        </w:rPr>
      </w:pPr>
    </w:p>
    <w:p w14:paraId="68AEA435" w14:textId="49C8495B" w:rsidR="00A22649" w:rsidRPr="008A3F58" w:rsidRDefault="00A22649" w:rsidP="008A3F58">
      <w:pPr>
        <w:spacing w:after="0"/>
        <w:rPr>
          <w:rFonts w:ascii="Times New Roman" w:hAnsi="Times New Roman" w:cs="Times New Roman"/>
          <w:sz w:val="24"/>
          <w:szCs w:val="24"/>
        </w:rPr>
      </w:pPr>
      <w:r w:rsidRPr="008A3F58">
        <w:rPr>
          <w:rFonts w:ascii="Times New Roman" w:hAnsi="Times New Roman" w:cs="Times New Roman"/>
        </w:rPr>
        <w:t>SUrge is</w:t>
      </w:r>
      <w:r w:rsidR="008A3F58">
        <w:rPr>
          <w:rFonts w:ascii="Times New Roman" w:hAnsi="Times New Roman" w:cs="Times New Roman"/>
        </w:rPr>
        <w:t xml:space="preserve"> a heterogeneous resource pool in</w:t>
      </w:r>
      <w:r w:rsidRPr="008A3F58">
        <w:rPr>
          <w:rFonts w:ascii="Times New Roman" w:hAnsi="Times New Roman" w:cs="Times New Roman"/>
        </w:rPr>
        <w:t xml:space="preserve"> support </w:t>
      </w:r>
      <w:r w:rsidR="008A3F58">
        <w:rPr>
          <w:rFonts w:ascii="Times New Roman" w:hAnsi="Times New Roman" w:cs="Times New Roman"/>
        </w:rPr>
        <w:t xml:space="preserve">of </w:t>
      </w:r>
      <w:r w:rsidRPr="008A3F58">
        <w:rPr>
          <w:rFonts w:ascii="Times New Roman" w:hAnsi="Times New Roman" w:cs="Times New Roman"/>
        </w:rPr>
        <w:t>computational intensive research that is enhanced by use of Gra</w:t>
      </w:r>
      <w:r w:rsidR="00D13867" w:rsidRPr="008A3F58">
        <w:rPr>
          <w:rFonts w:ascii="Times New Roman" w:hAnsi="Times New Roman" w:cs="Times New Roman"/>
        </w:rPr>
        <w:t>phical Processing Units (GPUs). It is designed to be allocated as a stand-alone resource for small</w:t>
      </w:r>
      <w:r w:rsidR="008A3F58">
        <w:rPr>
          <w:rFonts w:ascii="Times New Roman" w:hAnsi="Times New Roman" w:cs="Times New Roman"/>
        </w:rPr>
        <w:t>er</w:t>
      </w:r>
      <w:r w:rsidR="00D13867" w:rsidRPr="008A3F58">
        <w:rPr>
          <w:rFonts w:ascii="Times New Roman" w:hAnsi="Times New Roman" w:cs="Times New Roman"/>
        </w:rPr>
        <w:t xml:space="preserve"> scale work or in tandem with the AVHE for larger sc</w:t>
      </w:r>
      <w:r w:rsidR="004A39F4">
        <w:rPr>
          <w:rFonts w:ascii="Times New Roman" w:hAnsi="Times New Roman" w:cs="Times New Roman"/>
        </w:rPr>
        <w:t xml:space="preserve">ale allocation via </w:t>
      </w:r>
      <w:proofErr w:type="spellStart"/>
      <w:r w:rsidR="004A39F4">
        <w:rPr>
          <w:rFonts w:ascii="Times New Roman" w:hAnsi="Times New Roman" w:cs="Times New Roman"/>
        </w:rPr>
        <w:t>OrangeGrid</w:t>
      </w:r>
      <w:proofErr w:type="spellEnd"/>
      <w:r w:rsidR="004A39F4">
        <w:rPr>
          <w:rFonts w:ascii="Times New Roman" w:hAnsi="Times New Roman" w:cs="Times New Roman"/>
        </w:rPr>
        <w:t>.</w:t>
      </w:r>
      <w:r w:rsidR="00AF0FB9">
        <w:rPr>
          <w:rFonts w:ascii="Times New Roman" w:hAnsi="Times New Roman" w:cs="Times New Roman"/>
        </w:rPr>
        <w:t xml:space="preserve"> SUrge offers more than 250 GPUs providing over a petaflop of computing calculations per second.</w:t>
      </w:r>
    </w:p>
    <w:p w14:paraId="4389E5AB" w14:textId="77777777" w:rsidR="000C465F" w:rsidRPr="008A3F58" w:rsidRDefault="000C465F" w:rsidP="00691AD6">
      <w:pPr>
        <w:rPr>
          <w:rFonts w:ascii="Times New Roman" w:hAnsi="Times New Roman" w:cs="Times New Roman"/>
        </w:rPr>
      </w:pPr>
    </w:p>
    <w:sectPr w:rsidR="000C465F" w:rsidRPr="008A3F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E2566" w14:textId="77777777" w:rsidR="005E4FE2" w:rsidRDefault="005E4FE2" w:rsidP="000621F8">
      <w:pPr>
        <w:spacing w:after="0" w:line="240" w:lineRule="auto"/>
      </w:pPr>
      <w:r>
        <w:separator/>
      </w:r>
    </w:p>
  </w:endnote>
  <w:endnote w:type="continuationSeparator" w:id="0">
    <w:p w14:paraId="7EB34DAF" w14:textId="77777777" w:rsidR="005E4FE2" w:rsidRDefault="005E4FE2" w:rsidP="0006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erman Sans">
    <w:altName w:val="Times New Roman"/>
    <w:charset w:val="00"/>
    <w:family w:val="auto"/>
    <w:pitch w:val="variable"/>
    <w:sig w:usb0="00000001" w:usb1="4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0D04" w14:textId="7E5828CA" w:rsidR="000621F8" w:rsidRPr="000621F8" w:rsidRDefault="000621F8" w:rsidP="000621F8">
    <w:pPr>
      <w:pStyle w:val="Footer"/>
      <w:jc w:val="center"/>
      <w:rPr>
        <w:rFonts w:ascii="Arial" w:hAnsi="Arial" w:cs="Arial"/>
        <w:sz w:val="18"/>
        <w:szCs w:val="18"/>
      </w:rPr>
    </w:pPr>
    <w:r w:rsidRPr="000621F8">
      <w:rPr>
        <w:rFonts w:ascii="Arial" w:hAnsi="Arial" w:cs="Arial"/>
        <w:sz w:val="18"/>
        <w:szCs w:val="18"/>
      </w:rPr>
      <w:t xml:space="preserve">FER- </w:t>
    </w:r>
    <w:sdt>
      <w:sdtPr>
        <w:rPr>
          <w:rFonts w:ascii="Arial" w:hAnsi="Arial" w:cs="Arial"/>
          <w:sz w:val="18"/>
          <w:szCs w:val="18"/>
        </w:rPr>
        <w:id w:val="-481698081"/>
        <w:docPartObj>
          <w:docPartGallery w:val="Page Numbers (Bottom of Page)"/>
          <w:docPartUnique/>
        </w:docPartObj>
      </w:sdtPr>
      <w:sdtEndPr>
        <w:rPr>
          <w:noProof/>
        </w:rPr>
      </w:sdtEndPr>
      <w:sdtContent>
        <w:r w:rsidRPr="000621F8">
          <w:rPr>
            <w:rFonts w:ascii="Arial" w:hAnsi="Arial" w:cs="Arial"/>
            <w:sz w:val="18"/>
            <w:szCs w:val="18"/>
          </w:rPr>
          <w:fldChar w:fldCharType="begin"/>
        </w:r>
        <w:r w:rsidRPr="000621F8">
          <w:rPr>
            <w:rFonts w:ascii="Arial" w:hAnsi="Arial" w:cs="Arial"/>
            <w:sz w:val="18"/>
            <w:szCs w:val="18"/>
          </w:rPr>
          <w:instrText xml:space="preserve"> PAGE   \* MERGEFORMAT </w:instrText>
        </w:r>
        <w:r w:rsidRPr="000621F8">
          <w:rPr>
            <w:rFonts w:ascii="Arial" w:hAnsi="Arial" w:cs="Arial"/>
            <w:sz w:val="18"/>
            <w:szCs w:val="18"/>
          </w:rPr>
          <w:fldChar w:fldCharType="separate"/>
        </w:r>
        <w:r w:rsidR="00AF0FB9">
          <w:rPr>
            <w:rFonts w:ascii="Arial" w:hAnsi="Arial" w:cs="Arial"/>
            <w:noProof/>
            <w:sz w:val="18"/>
            <w:szCs w:val="18"/>
          </w:rPr>
          <w:t>2</w:t>
        </w:r>
        <w:r w:rsidRPr="000621F8">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B22AC" w14:textId="77777777" w:rsidR="005E4FE2" w:rsidRDefault="005E4FE2" w:rsidP="000621F8">
      <w:pPr>
        <w:spacing w:after="0" w:line="240" w:lineRule="auto"/>
      </w:pPr>
      <w:r>
        <w:separator/>
      </w:r>
    </w:p>
  </w:footnote>
  <w:footnote w:type="continuationSeparator" w:id="0">
    <w:p w14:paraId="7BEF34FC" w14:textId="77777777" w:rsidR="005E4FE2" w:rsidRDefault="005E4FE2" w:rsidP="0006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1609"/>
    <w:multiLevelType w:val="hybridMultilevel"/>
    <w:tmpl w:val="B27E3FAE"/>
    <w:lvl w:ilvl="0" w:tplc="8B56F7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DA"/>
    <w:rsid w:val="000621F8"/>
    <w:rsid w:val="000A1A26"/>
    <w:rsid w:val="000B00F4"/>
    <w:rsid w:val="000C465F"/>
    <w:rsid w:val="000C4C19"/>
    <w:rsid w:val="000E4F68"/>
    <w:rsid w:val="001011B8"/>
    <w:rsid w:val="00110395"/>
    <w:rsid w:val="00115C8D"/>
    <w:rsid w:val="00144F21"/>
    <w:rsid w:val="001656C0"/>
    <w:rsid w:val="001A128B"/>
    <w:rsid w:val="001F13AC"/>
    <w:rsid w:val="002169EF"/>
    <w:rsid w:val="00234FD9"/>
    <w:rsid w:val="002500FC"/>
    <w:rsid w:val="002C29F5"/>
    <w:rsid w:val="002D0E57"/>
    <w:rsid w:val="002D473F"/>
    <w:rsid w:val="00322ADA"/>
    <w:rsid w:val="003449EB"/>
    <w:rsid w:val="003A0010"/>
    <w:rsid w:val="0042718F"/>
    <w:rsid w:val="00473611"/>
    <w:rsid w:val="00477287"/>
    <w:rsid w:val="00486D96"/>
    <w:rsid w:val="004A39F4"/>
    <w:rsid w:val="004B221C"/>
    <w:rsid w:val="004C5CB4"/>
    <w:rsid w:val="004D59A8"/>
    <w:rsid w:val="004D65F2"/>
    <w:rsid w:val="004E1CBF"/>
    <w:rsid w:val="0052247C"/>
    <w:rsid w:val="00550D77"/>
    <w:rsid w:val="0056146A"/>
    <w:rsid w:val="005A116F"/>
    <w:rsid w:val="005C214B"/>
    <w:rsid w:val="005E4FE2"/>
    <w:rsid w:val="00607B82"/>
    <w:rsid w:val="00691AD6"/>
    <w:rsid w:val="006D3DD9"/>
    <w:rsid w:val="006F0FA9"/>
    <w:rsid w:val="00742153"/>
    <w:rsid w:val="00742260"/>
    <w:rsid w:val="007573A7"/>
    <w:rsid w:val="0079170F"/>
    <w:rsid w:val="00791D96"/>
    <w:rsid w:val="007B26F3"/>
    <w:rsid w:val="0080082B"/>
    <w:rsid w:val="008218D6"/>
    <w:rsid w:val="0085438A"/>
    <w:rsid w:val="00863F09"/>
    <w:rsid w:val="008933BC"/>
    <w:rsid w:val="008A3F58"/>
    <w:rsid w:val="008D0B7D"/>
    <w:rsid w:val="008E65BD"/>
    <w:rsid w:val="00903D72"/>
    <w:rsid w:val="00A22649"/>
    <w:rsid w:val="00A74953"/>
    <w:rsid w:val="00AE4D46"/>
    <w:rsid w:val="00AF0FB9"/>
    <w:rsid w:val="00AF28B8"/>
    <w:rsid w:val="00AF51AB"/>
    <w:rsid w:val="00B574AC"/>
    <w:rsid w:val="00B60122"/>
    <w:rsid w:val="00C041CA"/>
    <w:rsid w:val="00C14044"/>
    <w:rsid w:val="00C17D98"/>
    <w:rsid w:val="00C356CF"/>
    <w:rsid w:val="00C557E2"/>
    <w:rsid w:val="00C630F3"/>
    <w:rsid w:val="00C85494"/>
    <w:rsid w:val="00CB3986"/>
    <w:rsid w:val="00CD73FB"/>
    <w:rsid w:val="00D13867"/>
    <w:rsid w:val="00D91AD7"/>
    <w:rsid w:val="00DB0535"/>
    <w:rsid w:val="00DB11E1"/>
    <w:rsid w:val="00DD3EE1"/>
    <w:rsid w:val="00E07FD5"/>
    <w:rsid w:val="00E32C43"/>
    <w:rsid w:val="00E56FA2"/>
    <w:rsid w:val="00E96708"/>
    <w:rsid w:val="00ED4E91"/>
    <w:rsid w:val="00F15C56"/>
    <w:rsid w:val="00F52812"/>
    <w:rsid w:val="00F628E2"/>
    <w:rsid w:val="00F863AA"/>
    <w:rsid w:val="00FE3F19"/>
    <w:rsid w:val="00FE57E2"/>
    <w:rsid w:val="00F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B694"/>
  <w15:docId w15:val="{D842D8A3-D87E-4603-8173-4533D023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22649"/>
    <w:pPr>
      <w:widowControl w:val="0"/>
      <w:autoSpaceDE w:val="0"/>
      <w:autoSpaceDN w:val="0"/>
      <w:spacing w:after="0" w:line="240" w:lineRule="auto"/>
      <w:ind w:left="119"/>
      <w:outlineLvl w:val="0"/>
    </w:pPr>
    <w:rPr>
      <w:rFonts w:ascii="Sherman Sans" w:eastAsia="Sherman Sans" w:hAnsi="Sherman Sans" w:cs="Sherman San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ADA"/>
    <w:rPr>
      <w:color w:val="0000FF" w:themeColor="hyperlink"/>
      <w:u w:val="single"/>
    </w:rPr>
  </w:style>
  <w:style w:type="paragraph" w:styleId="Header">
    <w:name w:val="header"/>
    <w:basedOn w:val="Normal"/>
    <w:link w:val="HeaderChar"/>
    <w:uiPriority w:val="99"/>
    <w:unhideWhenUsed/>
    <w:rsid w:val="0006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F8"/>
  </w:style>
  <w:style w:type="paragraph" w:styleId="Footer">
    <w:name w:val="footer"/>
    <w:basedOn w:val="Normal"/>
    <w:link w:val="FooterChar"/>
    <w:uiPriority w:val="99"/>
    <w:unhideWhenUsed/>
    <w:rsid w:val="0006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F8"/>
  </w:style>
  <w:style w:type="paragraph" w:styleId="BalloonText">
    <w:name w:val="Balloon Text"/>
    <w:basedOn w:val="Normal"/>
    <w:link w:val="BalloonTextChar"/>
    <w:uiPriority w:val="99"/>
    <w:semiHidden/>
    <w:unhideWhenUsed/>
    <w:rsid w:val="0006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F8"/>
    <w:rPr>
      <w:rFonts w:ascii="Tahoma" w:hAnsi="Tahoma" w:cs="Tahoma"/>
      <w:sz w:val="16"/>
      <w:szCs w:val="16"/>
    </w:rPr>
  </w:style>
  <w:style w:type="paragraph" w:styleId="BodyText">
    <w:name w:val="Body Text"/>
    <w:basedOn w:val="Normal"/>
    <w:link w:val="BodyTextChar"/>
    <w:uiPriority w:val="1"/>
    <w:unhideWhenUsed/>
    <w:qFormat/>
    <w:rsid w:val="006F0FA9"/>
    <w:pPr>
      <w:widowControl w:val="0"/>
      <w:spacing w:after="0" w:line="240" w:lineRule="auto"/>
      <w:ind w:left="460"/>
    </w:pPr>
    <w:rPr>
      <w:rFonts w:ascii="Times New Roman" w:eastAsia="Times New Roman" w:hAnsi="Times New Roman"/>
    </w:rPr>
  </w:style>
  <w:style w:type="character" w:customStyle="1" w:styleId="BodyTextChar">
    <w:name w:val="Body Text Char"/>
    <w:basedOn w:val="DefaultParagraphFont"/>
    <w:link w:val="BodyText"/>
    <w:uiPriority w:val="1"/>
    <w:rsid w:val="006F0FA9"/>
    <w:rPr>
      <w:rFonts w:ascii="Times New Roman" w:eastAsia="Times New Roman" w:hAnsi="Times New Roman"/>
    </w:rPr>
  </w:style>
  <w:style w:type="character" w:styleId="CommentReference">
    <w:name w:val="annotation reference"/>
    <w:basedOn w:val="DefaultParagraphFont"/>
    <w:uiPriority w:val="99"/>
    <w:semiHidden/>
    <w:unhideWhenUsed/>
    <w:rsid w:val="00CD73FB"/>
    <w:rPr>
      <w:sz w:val="16"/>
      <w:szCs w:val="16"/>
    </w:rPr>
  </w:style>
  <w:style w:type="paragraph" w:styleId="CommentText">
    <w:name w:val="annotation text"/>
    <w:basedOn w:val="Normal"/>
    <w:link w:val="CommentTextChar"/>
    <w:uiPriority w:val="99"/>
    <w:semiHidden/>
    <w:unhideWhenUsed/>
    <w:rsid w:val="00CD73FB"/>
    <w:pPr>
      <w:spacing w:line="240" w:lineRule="auto"/>
    </w:pPr>
    <w:rPr>
      <w:sz w:val="20"/>
      <w:szCs w:val="20"/>
    </w:rPr>
  </w:style>
  <w:style w:type="character" w:customStyle="1" w:styleId="CommentTextChar">
    <w:name w:val="Comment Text Char"/>
    <w:basedOn w:val="DefaultParagraphFont"/>
    <w:link w:val="CommentText"/>
    <w:uiPriority w:val="99"/>
    <w:semiHidden/>
    <w:rsid w:val="00CD73FB"/>
    <w:rPr>
      <w:sz w:val="20"/>
      <w:szCs w:val="20"/>
    </w:rPr>
  </w:style>
  <w:style w:type="paragraph" w:styleId="CommentSubject">
    <w:name w:val="annotation subject"/>
    <w:basedOn w:val="CommentText"/>
    <w:next w:val="CommentText"/>
    <w:link w:val="CommentSubjectChar"/>
    <w:uiPriority w:val="99"/>
    <w:semiHidden/>
    <w:unhideWhenUsed/>
    <w:rsid w:val="00CD73FB"/>
    <w:rPr>
      <w:b/>
      <w:bCs/>
    </w:rPr>
  </w:style>
  <w:style w:type="character" w:customStyle="1" w:styleId="CommentSubjectChar">
    <w:name w:val="Comment Subject Char"/>
    <w:basedOn w:val="CommentTextChar"/>
    <w:link w:val="CommentSubject"/>
    <w:uiPriority w:val="99"/>
    <w:semiHidden/>
    <w:rsid w:val="00CD73FB"/>
    <w:rPr>
      <w:b/>
      <w:bCs/>
      <w:sz w:val="20"/>
      <w:szCs w:val="20"/>
    </w:rPr>
  </w:style>
  <w:style w:type="character" w:customStyle="1" w:styleId="Heading1Char">
    <w:name w:val="Heading 1 Char"/>
    <w:basedOn w:val="DefaultParagraphFont"/>
    <w:link w:val="Heading1"/>
    <w:uiPriority w:val="1"/>
    <w:rsid w:val="00A22649"/>
    <w:rPr>
      <w:rFonts w:ascii="Sherman Sans" w:eastAsia="Sherman Sans" w:hAnsi="Sherman Sans" w:cs="Sherman Sans"/>
      <w:b/>
      <w:bCs/>
      <w:sz w:val="24"/>
      <w:szCs w:val="24"/>
    </w:rPr>
  </w:style>
  <w:style w:type="paragraph" w:styleId="NormalWeb">
    <w:name w:val="Normal (Web)"/>
    <w:basedOn w:val="Normal"/>
    <w:uiPriority w:val="99"/>
    <w:semiHidden/>
    <w:unhideWhenUsed/>
    <w:rsid w:val="00A22649"/>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22649"/>
    <w:pPr>
      <w:widowControl w:val="0"/>
      <w:autoSpaceDE w:val="0"/>
      <w:autoSpaceDN w:val="0"/>
      <w:spacing w:after="0" w:line="240" w:lineRule="auto"/>
    </w:pPr>
    <w:rPr>
      <w:rFonts w:ascii="Sherman Sans" w:eastAsia="Sherman Sans" w:hAnsi="Sherman Sans" w:cs="Sherman Sans"/>
      <w:sz w:val="20"/>
      <w:szCs w:val="20"/>
    </w:rPr>
  </w:style>
  <w:style w:type="character" w:customStyle="1" w:styleId="EndnoteTextChar">
    <w:name w:val="Endnote Text Char"/>
    <w:basedOn w:val="DefaultParagraphFont"/>
    <w:link w:val="EndnoteText"/>
    <w:uiPriority w:val="99"/>
    <w:semiHidden/>
    <w:rsid w:val="00A22649"/>
    <w:rPr>
      <w:rFonts w:ascii="Sherman Sans" w:eastAsia="Sherman Sans" w:hAnsi="Sherman Sans" w:cs="Sherman Sans"/>
      <w:sz w:val="20"/>
      <w:szCs w:val="20"/>
    </w:rPr>
  </w:style>
  <w:style w:type="paragraph" w:styleId="ListParagraph">
    <w:name w:val="List Paragraph"/>
    <w:basedOn w:val="Normal"/>
    <w:uiPriority w:val="34"/>
    <w:qFormat/>
    <w:rsid w:val="00A22649"/>
    <w:pPr>
      <w:spacing w:after="160" w:line="256" w:lineRule="auto"/>
      <w:ind w:left="720"/>
      <w:contextualSpacing/>
    </w:pPr>
  </w:style>
  <w:style w:type="paragraph" w:customStyle="1" w:styleId="TableParagraph">
    <w:name w:val="Table Paragraph"/>
    <w:basedOn w:val="Normal"/>
    <w:uiPriority w:val="1"/>
    <w:semiHidden/>
    <w:qFormat/>
    <w:rsid w:val="00A22649"/>
    <w:pPr>
      <w:widowControl w:val="0"/>
      <w:autoSpaceDE w:val="0"/>
      <w:autoSpaceDN w:val="0"/>
      <w:spacing w:before="3" w:after="0" w:line="240" w:lineRule="auto"/>
    </w:pPr>
    <w:rPr>
      <w:rFonts w:ascii="Trebuchet MS" w:eastAsia="Trebuchet MS" w:hAnsi="Trebuchet MS" w:cs="Trebuchet MS"/>
    </w:rPr>
  </w:style>
  <w:style w:type="character" w:styleId="EndnoteReference">
    <w:name w:val="endnote reference"/>
    <w:basedOn w:val="DefaultParagraphFont"/>
    <w:uiPriority w:val="99"/>
    <w:semiHidden/>
    <w:unhideWhenUsed/>
    <w:rsid w:val="00A22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68923">
      <w:bodyDiv w:val="1"/>
      <w:marLeft w:val="0"/>
      <w:marRight w:val="0"/>
      <w:marTop w:val="0"/>
      <w:marBottom w:val="0"/>
      <w:divBdr>
        <w:top w:val="none" w:sz="0" w:space="0" w:color="auto"/>
        <w:left w:val="none" w:sz="0" w:space="0" w:color="auto"/>
        <w:bottom w:val="none" w:sz="0" w:space="0" w:color="auto"/>
        <w:right w:val="none" w:sz="0" w:space="0" w:color="auto"/>
      </w:divBdr>
    </w:div>
    <w:div w:id="219024334">
      <w:bodyDiv w:val="1"/>
      <w:marLeft w:val="0"/>
      <w:marRight w:val="0"/>
      <w:marTop w:val="0"/>
      <w:marBottom w:val="0"/>
      <w:divBdr>
        <w:top w:val="none" w:sz="0" w:space="0" w:color="auto"/>
        <w:left w:val="none" w:sz="0" w:space="0" w:color="auto"/>
        <w:bottom w:val="none" w:sz="0" w:space="0" w:color="auto"/>
        <w:right w:val="none" w:sz="0" w:space="0" w:color="auto"/>
      </w:divBdr>
    </w:div>
    <w:div w:id="613827097">
      <w:bodyDiv w:val="1"/>
      <w:marLeft w:val="0"/>
      <w:marRight w:val="0"/>
      <w:marTop w:val="0"/>
      <w:marBottom w:val="0"/>
      <w:divBdr>
        <w:top w:val="none" w:sz="0" w:space="0" w:color="auto"/>
        <w:left w:val="none" w:sz="0" w:space="0" w:color="auto"/>
        <w:bottom w:val="none" w:sz="0" w:space="0" w:color="auto"/>
        <w:right w:val="none" w:sz="0" w:space="0" w:color="auto"/>
      </w:divBdr>
    </w:div>
    <w:div w:id="1260992655">
      <w:bodyDiv w:val="1"/>
      <w:marLeft w:val="0"/>
      <w:marRight w:val="0"/>
      <w:marTop w:val="0"/>
      <w:marBottom w:val="0"/>
      <w:divBdr>
        <w:top w:val="none" w:sz="0" w:space="0" w:color="auto"/>
        <w:left w:val="none" w:sz="0" w:space="0" w:color="auto"/>
        <w:bottom w:val="none" w:sz="0" w:space="0" w:color="auto"/>
        <w:right w:val="none" w:sz="0" w:space="0" w:color="auto"/>
      </w:divBdr>
    </w:div>
    <w:div w:id="20874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Plowney</dc:creator>
  <cp:lastModifiedBy>Matt Coulter</cp:lastModifiedBy>
  <cp:revision>2</cp:revision>
  <dcterms:created xsi:type="dcterms:W3CDTF">2020-07-14T00:24:00Z</dcterms:created>
  <dcterms:modified xsi:type="dcterms:W3CDTF">2020-07-14T00:24:00Z</dcterms:modified>
</cp:coreProperties>
</file>